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FB" w:rsidRPr="007456AE" w:rsidRDefault="008776FB" w:rsidP="008776FB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7456AE">
        <w:rPr>
          <w:rFonts w:eastAsia="Calibri"/>
          <w:b/>
          <w:sz w:val="28"/>
          <w:szCs w:val="28"/>
          <w:lang w:eastAsia="en-US"/>
        </w:rPr>
        <w:t>профилактике мошенничества, совершаемого с банковскими картами</w:t>
      </w:r>
    </w:p>
    <w:bookmarkEnd w:id="0"/>
    <w:p w:rsidR="008776FB" w:rsidRDefault="008776FB" w:rsidP="008776F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6FB" w:rsidRPr="007456AE" w:rsidRDefault="008776FB" w:rsidP="00877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6AE">
        <w:rPr>
          <w:rFonts w:eastAsia="Calibri"/>
          <w:sz w:val="28"/>
          <w:szCs w:val="28"/>
          <w:lang w:eastAsia="en-US"/>
        </w:rPr>
        <w:t xml:space="preserve">Бугурусланской межрайонной прокуратурой в ходе анализа </w:t>
      </w:r>
      <w:proofErr w:type="gramStart"/>
      <w:r w:rsidRPr="007456AE">
        <w:rPr>
          <w:rFonts w:eastAsia="Calibri"/>
          <w:sz w:val="28"/>
          <w:szCs w:val="28"/>
          <w:lang w:eastAsia="en-US"/>
        </w:rPr>
        <w:t>происшествий</w:t>
      </w:r>
      <w:proofErr w:type="gramEnd"/>
      <w:r w:rsidRPr="007456AE">
        <w:rPr>
          <w:rFonts w:eastAsia="Calibri"/>
          <w:sz w:val="28"/>
          <w:szCs w:val="28"/>
          <w:lang w:eastAsia="en-US"/>
        </w:rPr>
        <w:t xml:space="preserve"> совершенных на территории Бугурусланского района установлено, что не прекращаются попытки мошенников завладеть денежными средствами граждан с банковских карт, несмотря на постоянные профилактические мероприятия и меры, предпринимаемые правоохранительными органами, органами местного самоуправления и банковскими учреждениями.</w:t>
      </w:r>
    </w:p>
    <w:p w:rsidR="008776FB" w:rsidRPr="007456AE" w:rsidRDefault="008776FB" w:rsidP="00877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6AE">
        <w:rPr>
          <w:rFonts w:eastAsia="Calibri"/>
          <w:sz w:val="28"/>
          <w:szCs w:val="28"/>
          <w:lang w:eastAsia="en-US"/>
        </w:rPr>
        <w:t xml:space="preserve">В этой связи межрайонная прокуратура в целях недопущения совершения указанных преступлений разъясняет, один из самых распространённых случаев, когда при хищении или утери мобильного телефона или банковской карты, владелец незамедлительно не обращается в банк и отдел полиции, что позволяет злоумышленникам получить доступ и похитить денежные средства. </w:t>
      </w:r>
    </w:p>
    <w:p w:rsidR="008776FB" w:rsidRPr="007456AE" w:rsidRDefault="008776FB" w:rsidP="00877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6AE">
        <w:rPr>
          <w:rFonts w:eastAsia="Calibri"/>
          <w:sz w:val="28"/>
          <w:szCs w:val="28"/>
          <w:lang w:eastAsia="en-US"/>
        </w:rPr>
        <w:t>С учетом вышеизложенного межрайонная прокуратура рекомендует, незамедлительно обращаться в представительство банка лично или позвонив по телефону горячей линии, с требованием блокировки банковских карт, сберегательных счетов, личного кабинета (онлайн). После чего сообщить в ближайший отдел полиции лично или по телефону дежурной части, или по номеру единой дежурной диспетчерской службы – 112.</w:t>
      </w:r>
    </w:p>
    <w:p w:rsidR="008776FB" w:rsidRPr="007456AE" w:rsidRDefault="008776FB" w:rsidP="00877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6AE">
        <w:rPr>
          <w:rFonts w:eastAsia="Calibri"/>
          <w:sz w:val="28"/>
          <w:szCs w:val="28"/>
          <w:lang w:eastAsia="en-US"/>
        </w:rPr>
        <w:t>Незамедлительное обращение в правоохранительные органы позволит оперативно принять меры по розыску злоумышленников и привлечению их в последующем к установленной законом ответственности.</w:t>
      </w:r>
    </w:p>
    <w:p w:rsidR="005477AD" w:rsidRDefault="005477AD"/>
    <w:sectPr w:rsidR="0054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F"/>
    <w:rsid w:val="0026726F"/>
    <w:rsid w:val="005477AD"/>
    <w:rsid w:val="008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8450-14D6-4965-ABFB-C0B4FED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2021-11-24T06:16:00Z</dcterms:created>
  <dcterms:modified xsi:type="dcterms:W3CDTF">2021-11-24T06:17:00Z</dcterms:modified>
</cp:coreProperties>
</file>