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5"/>
        <w:jc w:val="center"/>
        <w:rPr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 w:eastAsia="ru-RU"/>
        </w:rPr>
        <w:t>15.10.2021</w:t>
      </w:r>
      <w:r>
        <w:rPr>
          <w:b/>
          <w:sz w:val="28"/>
          <w:szCs w:val="28"/>
          <w:lang w:val="ru-RU" w:eastAsia="ru-RU"/>
        </w:rPr>
        <w:t xml:space="preserve">                      с. Аксаково                                       № </w:t>
      </w:r>
      <w:r>
        <w:rPr>
          <w:b/>
          <w:sz w:val="28"/>
          <w:szCs w:val="28"/>
          <w:lang w:val="ru-RU" w:eastAsia="ru-RU"/>
        </w:rPr>
        <w:t>50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внесении изменений в решение Совета депутатов 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2021 год и плановый период 2022 и 2023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28.12.2020 </w:t>
      </w:r>
      <w:r>
        <w:rPr>
          <w:sz w:val="28"/>
          <w:szCs w:val="28"/>
        </w:rPr>
        <w:t>№ 20</w:t>
      </w:r>
      <w:r>
        <w:rPr>
          <w:sz w:val="28"/>
          <w:szCs w:val="28"/>
        </w:rPr>
        <w:t xml:space="preserve"> «О бюджете муниципального образования Аксаковский сельсовет на 2021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годов» следующие дополнения и изменения: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«общий объем доходов  в сумме </w:t>
      </w:r>
      <w:r>
        <w:rPr>
          <w:sz w:val="28"/>
          <w:szCs w:val="28"/>
        </w:rPr>
        <w:t xml:space="preserve">7296,3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доходов в сумме 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812,7  тыс. рублей»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 сочетание «общий объем расходов в сумме 7296,3 тыс. рублей  заменить на сочетание «общий объем расходов в сумме 10 988,4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2 «Распределение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3 «Ведомственная структура расходов бюджета муниципального образования Аксаковский сельсовет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4 «Распределение бюджетных ассигнований бюджета муниципального образования Аксаковский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2021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от   15.10.2021 года № 50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2021 год и на плановый период 2022 и 2023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4254,7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>
          <w:trHeight w:val="4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5173,8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4627,4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9812,7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6403,6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right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 xml:space="preserve">от 15.10.2021 года № 50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10"/>
        <w:gridCol w:w="1276"/>
        <w:gridCol w:w="1275"/>
        <w:gridCol w:w="1130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2081,3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61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84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6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2944,1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5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6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15.10.2021 года № 50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2021 год и на плановый период 2022 и 2023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8"/>
        <w:gridCol w:w="1134"/>
        <w:gridCol w:w="1223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6451,8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3011,9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2081,3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5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2021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15.10.2021 года № 50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02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8"/>
        <w:gridCol w:w="1560"/>
        <w:gridCol w:w="570"/>
        <w:gridCol w:w="566"/>
        <w:gridCol w:w="706"/>
        <w:gridCol w:w="1136"/>
        <w:gridCol w:w="1276"/>
        <w:gridCol w:w="1273"/>
      </w:tblGrid>
      <w:tr>
        <w:trPr>
          <w:trHeight w:val="87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272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3154,5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691,0</w:t>
            </w:r>
          </w:p>
        </w:tc>
      </w:tr>
      <w:tr>
        <w:trPr>
          <w:trHeight w:val="7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1640,3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1100697060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74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82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2250,7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6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68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4269,6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2899,4</w:t>
            </w:r>
          </w:p>
        </w:tc>
      </w:tr>
      <w:tr>
        <w:trPr>
          <w:trHeight w:val="545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2634,9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1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29</Pages>
  <Words>6306</Words>
  <Characters>40619</Characters>
  <CharactersWithSpaces>44653</CharactersWithSpaces>
  <Paragraphs>2688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2021-12-06T10:43:04Z</cp:lastPrinted>
  <dcterms:modified xsi:type="dcterms:W3CDTF">2021-12-06T10:49:28Z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