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color w:val="000000"/>
          <w:spacing w:val="6"/>
          <w:szCs w:val="28"/>
          <w:u w:val="single"/>
        </w:rPr>
      </w:pPr>
      <w:r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>
        <w:rPr>
          <w:b/>
          <w:i/>
          <w:szCs w:val="28"/>
        </w:rPr>
        <w:t xml:space="preserve"> «Аксаковский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сельсовет» Бугурусланского района Оренбургской области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на </w:t>
      </w:r>
      <w:r>
        <w:rPr>
          <w:b/>
          <w:i/>
          <w:szCs w:val="28"/>
          <w:lang w:val="en-US"/>
        </w:rPr>
        <w:t>01</w:t>
      </w:r>
      <w:r>
        <w:rPr>
          <w:b/>
          <w:i/>
          <w:szCs w:val="28"/>
        </w:rPr>
        <w:t>.</w:t>
      </w:r>
      <w:r>
        <w:rPr>
          <w:b/>
          <w:i/>
          <w:szCs w:val="28"/>
          <w:lang w:val="en-US"/>
        </w:rPr>
        <w:t>01</w:t>
      </w:r>
      <w:r>
        <w:rPr>
          <w:b/>
          <w:i/>
          <w:szCs w:val="28"/>
        </w:rPr>
        <w:t>.202</w:t>
      </w:r>
      <w:r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г.</w:t>
      </w:r>
    </w:p>
    <w:p>
      <w:pPr>
        <w:pStyle w:val="Normal"/>
        <w:jc w:val="center"/>
        <w:rPr>
          <w:rFonts w:ascii="Palatino Linotype" w:hAnsi="Palatino Linotype"/>
          <w:b/>
          <w:b/>
          <w:i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</w:r>
    </w:p>
    <w:tbl>
      <w:tblPr>
        <w:tblW w:w="1521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1427"/>
        <w:gridCol w:w="701"/>
        <w:gridCol w:w="550"/>
        <w:gridCol w:w="49"/>
        <w:gridCol w:w="1775"/>
        <w:gridCol w:w="1681"/>
        <w:gridCol w:w="140"/>
        <w:gridCol w:w="45"/>
        <w:gridCol w:w="633"/>
        <w:gridCol w:w="1057"/>
        <w:gridCol w:w="744"/>
        <w:gridCol w:w="1177"/>
        <w:gridCol w:w="64"/>
        <w:gridCol w:w="1588"/>
        <w:gridCol w:w="97"/>
        <w:gridCol w:w="1880"/>
        <w:gridCol w:w="121"/>
        <w:gridCol w:w="938"/>
      </w:tblGrid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>
        <w:trPr>
          <w:trHeight w:val="3619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8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537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>
        <w:trPr>
          <w:trHeight w:val="3822" w:hRule="atLeast"/>
          <w:cantSplit w:val="true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(Аксаково)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г.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521627 от 26.05.2015г.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Аксаковский сельсовет Бугурусланского района Оренбургской области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(Аксаково)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401731 от 19.02.2015 г..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Аксаковский сельсовет Бугурусланского района Оренбургской области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Большое Алпаево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 / 697832,4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Алексеевка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№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56:07:0103001:991-56/012/2020-1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 с. Аксаково (Аксаковская амбулатория)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Аксаково, ул. Заречная, д. 10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Алексеевка ул. Московская, д. 41 «а»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Аксаково, пер. Аксаковский, д. 18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Сооружение  (памятник)</w:t>
            </w:r>
          </w:p>
        </w:tc>
        <w:tc>
          <w:tcPr>
            <w:tcW w:w="23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195 +/- 8,89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15.09.2020 Постоянное (бессрочное) пользование, №56:07:0103001:990-56/124/2020-1 от 15.09.2020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>
        <w:trPr>
          <w:trHeight w:val="3760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здания столовой и гаража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переулок аксаковский, дам 19 «а»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56:07:0103001:852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347+/-4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color w:val="343434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i/>
                <w:color w:val="343434"/>
                <w:sz w:val="18"/>
                <w:szCs w:val="18"/>
                <w:lang w:val="ru-RU"/>
              </w:rPr>
              <w:t>134334,96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401732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 ул. Заречная, ул. Советская, ул. Подгорная, пер. Сосновый, пре. Подлесный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16389+/-28 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i/>
                <w:color w:val="000000"/>
                <w:sz w:val="20"/>
                <w:szCs w:val="20"/>
              </w:rPr>
              <w:t>593407,4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400319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г.,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ул. Центральная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6148+/-21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 w:val="false"/>
                <w:b w:val="false"/>
                <w:bCs w:val="false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 w:val="false"/>
                <w:bCs w:val="fals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101743,73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400323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ул. Дорожная, ул. Заречная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9666+/-20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i/>
                <w:color w:val="000000"/>
                <w:sz w:val="20"/>
                <w:szCs w:val="20"/>
              </w:rPr>
              <w:t>189087,10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400320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56:07:0000000:3058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25352+/-36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1264202,8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402737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56:07:0000000:2818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36657+/-38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1827937,91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400318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земельный участок расположен в юго-восточной части кадастрового квартала 56:07:0102001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11084+/-21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401325,75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постоянное (бессрочное)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24200+/-156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1379391,76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земельный участок расположен в юго-восточной части кадастрового квартала 56:07:2401001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22569+/-30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6888210,35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 xml:space="preserve">, 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7657+/-18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</w:rPr>
              <w:br/>
            </w:r>
            <w:r>
              <w:rPr>
                <w:rFonts w:eastAsia="Times New Roman" w:cs="Arial" w:ascii="Arial" w:hAnsi="Arial"/>
                <w:b/>
                <w:bCs/>
                <w:color w:val="343434"/>
                <w:kern w:val="0"/>
                <w:sz w:val="18"/>
                <w:szCs w:val="18"/>
                <w:lang w:val="ru-RU" w:eastAsia="ru-RU" w:bidi="ar-SA"/>
              </w:rPr>
              <w:t>149787,49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земельный участок 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56:07:0110003:12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7974+/-18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454515,28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11481+/-22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654413,09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3770+/-12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62390,02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земельный 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56:07:2402004:1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663932,03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5247+/-15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686473,15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сельскохозяйственного назначения, для сельскохозяйственного производства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262186626,07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отсутствуют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сельскохозяйственного назначения, для сельскохозяйственного производства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северной части кадастрового квартала 56:07:2403002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56:07:2403002:56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1205893,1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материалами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11906+/-21.93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1791479,24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материалами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37397 +/- 193,63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5287521,83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 +/- 1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4776,43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парка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1248 +/- 7,54 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8751,71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27.03.2020 Постоянное (бессрочное) пользование, №56:07:0103001:989-56/012/2020-2 от 27.03.2020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Кивацкое , ул. Дорожная, ул. Заречная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56:07:0104001:91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12+/-0.69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260,42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с.Алексеевка, ул. Московская, ул. Советская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56:07:2401001:305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24+/-1.69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940.03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Малое Алпаево, ул.. Центральная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6+/-0.5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79.38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Аксаково, ул. Аксаковская, ул. Молодежная,     ул. Береговая, ул. Заречная, пер. ДОрожный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56:07:0000000:3665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104+/-2.04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11678.61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Большое Алпаево,  ул. Подгорная, ул. Советская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56:07:0102001:155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6+/-0.5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292.67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>
        <w:trPr>
          <w:trHeight w:val="3826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ул. Заречная, ул. Советская, ул. Подгорная, пер. Сосновый, пер. Подлесный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12.11.2014г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399304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ул. Центральная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399303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ул. Дорожная, ул. Заречная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399302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56:07:0000000:2349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398061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56:07:0000000:2352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398050от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>
        <w:trPr>
          <w:trHeight w:val="3704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3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273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4655" w:type="dxa"/>
        <w:jc w:val="left"/>
        <w:tblInd w:w="4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31"/>
        <w:gridCol w:w="472"/>
        <w:gridCol w:w="806"/>
        <w:gridCol w:w="112"/>
        <w:gridCol w:w="687"/>
        <w:gridCol w:w="271"/>
        <w:gridCol w:w="405"/>
        <w:gridCol w:w="439"/>
        <w:gridCol w:w="852"/>
        <w:gridCol w:w="346"/>
        <w:gridCol w:w="584"/>
        <w:gridCol w:w="522"/>
        <w:gridCol w:w="954"/>
        <w:gridCol w:w="94"/>
        <w:gridCol w:w="70"/>
        <w:gridCol w:w="1678"/>
        <w:gridCol w:w="205"/>
        <w:gridCol w:w="340"/>
        <w:gridCol w:w="1184"/>
        <w:gridCol w:w="295"/>
        <w:gridCol w:w="722"/>
        <w:gridCol w:w="339"/>
        <w:gridCol w:w="720"/>
        <w:gridCol w:w="145"/>
        <w:gridCol w:w="1386"/>
      </w:tblGrid>
      <w:tr>
        <w:trPr>
          <w:trHeight w:val="273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>
        <w:trPr>
          <w:trHeight w:val="273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50 000 рублей</w:t>
            </w:r>
          </w:p>
        </w:tc>
      </w:tr>
      <w:tr>
        <w:trPr>
          <w:trHeight w:val="3661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 УАЗ 469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Аксаковский сельсовет 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Педролла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70000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,00 / 70000,00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скваженный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скваженный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 Ваз 21214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216244,00/216244,00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 GRANTA 219010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599900,00/599900,00</w:t>
            </w:r>
            <w:bookmarkStart w:id="0" w:name="_GoBack"/>
            <w:bookmarkEnd w:id="0"/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>
        <w:trPr>
          <w:trHeight w:val="365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>
        <w:trPr>
          <w:trHeight w:val="27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27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Аксаковское в уставных (складочных) капиталах 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>
        <w:trPr>
          <w:trHeight w:val="3961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>
        <w:trPr>
          <w:trHeight w:val="279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279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>
        <w:trPr>
          <w:trHeight w:val="3520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52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52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4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3"/>
        <w:gridCol w:w="4840"/>
        <w:gridCol w:w="4679"/>
      </w:tblGrid>
      <w:tr>
        <w:trPr/>
        <w:tc>
          <w:tcPr>
            <w:tcW w:w="4543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0"/>
              <w:rPr>
                <w:b/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</w:r>
          </w:p>
        </w:tc>
        <w:tc>
          <w:tcPr>
            <w:tcW w:w="48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0"/>
              <w:rPr>
                <w:b/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ind w:firstLine="39"/>
              <w:jc w:val="center"/>
              <w:rPr>
                <w:rFonts w:ascii="Palatino Linotype" w:hAnsi="Palatino Linotype"/>
                <w:i/>
                <w:i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>
      <w:pPr>
        <w:pStyle w:val="Normal"/>
        <w:jc w:val="center"/>
        <w:rPr>
          <w:rFonts w:ascii="Palatino Linotype" w:hAnsi="Palatino Linotype"/>
          <w:b/>
          <w:b/>
          <w:bCs/>
          <w:i/>
          <w:i/>
          <w:kern w:val="2"/>
          <w:szCs w:val="28"/>
        </w:rPr>
      </w:pPr>
      <w:r>
        <w:rPr>
          <w:rFonts w:ascii="Palatino Linotype" w:hAnsi="Palatino Linotype"/>
          <w:b/>
          <w:bCs/>
          <w:i/>
          <w:kern w:val="2"/>
          <w:szCs w:val="28"/>
        </w:rPr>
        <w:t>Перечень</w:t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«Аксаковский сельсовет», иных юридических лиц, в которых МО «Аксаковский сельсовет» является учредителем (участником)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i/>
          <w:i/>
          <w:kern w:val="2"/>
          <w:szCs w:val="28"/>
        </w:rPr>
      </w:pPr>
      <w:r>
        <w:rPr>
          <w:rFonts w:ascii="Palatino Linotype" w:hAnsi="Palatino Linotype"/>
          <w:b/>
          <w:bCs/>
          <w:i/>
          <w:kern w:val="2"/>
          <w:szCs w:val="28"/>
        </w:rPr>
      </w:r>
    </w:p>
    <w:tbl>
      <w:tblPr>
        <w:tblW w:w="14655" w:type="dxa"/>
        <w:jc w:val="left"/>
        <w:tblInd w:w="4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954"/>
        <w:gridCol w:w="68"/>
        <w:gridCol w:w="345"/>
        <w:gridCol w:w="915"/>
        <w:gridCol w:w="832"/>
        <w:gridCol w:w="692"/>
        <w:gridCol w:w="473"/>
        <w:gridCol w:w="890"/>
        <w:gridCol w:w="38"/>
        <w:gridCol w:w="822"/>
        <w:gridCol w:w="217"/>
        <w:gridCol w:w="1052"/>
        <w:gridCol w:w="803"/>
        <w:gridCol w:w="585"/>
        <w:gridCol w:w="709"/>
        <w:gridCol w:w="497"/>
        <w:gridCol w:w="1237"/>
        <w:gridCol w:w="361"/>
        <w:gridCol w:w="155"/>
        <w:gridCol w:w="1933"/>
      </w:tblGrid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Аксаковское, иных юридических лицах, в которых сельское поселение Аксаковское является учредителем (участником)</w:t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>
        <w:trPr>
          <w:trHeight w:val="3554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276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276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>
        <w:trPr>
          <w:trHeight w:val="3801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>
        <w:trPr>
          <w:trHeight w:val="3684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>
        <w:trPr>
          <w:trHeight w:val="4031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293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93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сельскому поселению Аксаковское, в которых сельское поселение Аксаковское является учредителем (участником)</w:t>
            </w:r>
          </w:p>
        </w:tc>
      </w:tr>
      <w:tr>
        <w:trPr>
          <w:trHeight w:val="3958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>
        <w:trPr>
          <w:trHeight w:val="261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261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  <w:t>Глава администрации</w:t>
        <w:tab/>
        <w:tab/>
        <w:tab/>
        <w:tab/>
        <w:tab/>
        <w:tab/>
        <w:tab/>
        <w:tab/>
        <w:tab/>
        <w:t>И.Н. Конаков</w:t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ab/>
        <w:t xml:space="preserve"> 53-1-32</w:t>
      </w:r>
    </w:p>
    <w:p>
      <w:pPr>
        <w:pStyle w:val="Normal"/>
        <w:ind w:left="1418" w:firstLine="709"/>
        <w:rPr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20" w:top="777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3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13c6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rsid w:val="0073730a"/>
    <w:pPr>
      <w:keepNext w:val="true"/>
      <w:tabs>
        <w:tab w:val="clear" w:pos="709"/>
        <w:tab w:val="left" w:pos="4320" w:leader="none"/>
      </w:tabs>
      <w:ind w:right="5940" w:hanging="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Normal"/>
    <w:next w:val="Normal"/>
    <w:qFormat/>
    <w:rsid w:val="00bb508c"/>
    <w:pPr>
      <w:spacing w:before="240" w:after="60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link w:val="a5"/>
    <w:uiPriority w:val="99"/>
    <w:qFormat/>
    <w:locked/>
    <w:rsid w:val="00ca56e9"/>
    <w:rPr>
      <w:sz w:val="24"/>
      <w:szCs w:val="24"/>
      <w:lang w:val="ru-RU" w:eastAsia="ru-RU" w:bidi="ar-SA"/>
    </w:rPr>
  </w:style>
  <w:style w:type="character" w:styleId="Style12" w:customStyle="1">
    <w:name w:val="Основной текст с отступом Знак"/>
    <w:link w:val="a8"/>
    <w:qFormat/>
    <w:rsid w:val="004b5e29"/>
    <w:rPr>
      <w:sz w:val="24"/>
      <w:szCs w:val="24"/>
    </w:rPr>
  </w:style>
  <w:style w:type="character" w:styleId="Style13" w:customStyle="1">
    <w:name w:val="Основной текст Знак"/>
    <w:link w:val="aa"/>
    <w:qFormat/>
    <w:rsid w:val="004b5e29"/>
    <w:rPr>
      <w:sz w:val="24"/>
      <w:szCs w:val="24"/>
    </w:rPr>
  </w:style>
  <w:style w:type="character" w:styleId="Style14" w:customStyle="1">
    <w:name w:val="Текст выноски Знак"/>
    <w:link w:val="ac"/>
    <w:qFormat/>
    <w:rsid w:val="00bd6e28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link w:val="2"/>
    <w:uiPriority w:val="9"/>
    <w:qFormat/>
    <w:rsid w:val="00212d71"/>
    <w:rPr>
      <w:b/>
      <w:bCs/>
      <w:sz w:val="28"/>
      <w:szCs w:val="24"/>
    </w:rPr>
  </w:style>
  <w:style w:type="character" w:styleId="Style15" w:customStyle="1">
    <w:name w:val="Нижний колонтитул Знак"/>
    <w:link w:val="ae"/>
    <w:qFormat/>
    <w:rsid w:val="001a597b"/>
    <w:rPr>
      <w:sz w:val="28"/>
      <w:szCs w:val="24"/>
    </w:rPr>
  </w:style>
  <w:style w:type="character" w:styleId="11" w:customStyle="1">
    <w:name w:val="Заголовок 1 Знак"/>
    <w:link w:val="1"/>
    <w:uiPriority w:val="9"/>
    <w:qFormat/>
    <w:locked/>
    <w:rsid w:val="00730061"/>
    <w:rPr>
      <w:rFonts w:ascii="Arial" w:hAnsi="Arial" w:cs="Arial"/>
      <w:b/>
      <w:bCs/>
      <w:kern w:val="2"/>
      <w:sz w:val="32"/>
      <w:szCs w:val="32"/>
    </w:rPr>
  </w:style>
  <w:style w:type="character" w:styleId="Style16" w:customStyle="1">
    <w:name w:val="Основной текст_"/>
    <w:link w:val="12"/>
    <w:qFormat/>
    <w:locked/>
    <w:rsid w:val="00895eb1"/>
    <w:rPr>
      <w:sz w:val="2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b"/>
    <w:rsid w:val="004b5e29"/>
    <w:pPr>
      <w:spacing w:before="0" w:after="120"/>
    </w:pPr>
    <w:rPr>
      <w:sz w:val="24"/>
      <w:lang w:val="x-none" w:eastAsia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73730a"/>
    <w:pPr>
      <w:ind w:firstLine="720"/>
      <w:jc w:val="both"/>
    </w:pPr>
    <w:rPr>
      <w:sz w:val="24"/>
      <w:szCs w:val="20"/>
    </w:rPr>
  </w:style>
  <w:style w:type="paragraph" w:styleId="ConsNormal" w:customStyle="1">
    <w:name w:val="ConsNormal"/>
    <w:qFormat/>
    <w:rsid w:val="00a035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ca56e9"/>
    <w:pPr>
      <w:spacing w:beforeAutospacing="1" w:afterAutospacing="1"/>
    </w:pPr>
    <w:rPr>
      <w:sz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ca56e9"/>
    <w:pPr>
      <w:tabs>
        <w:tab w:val="clear" w:pos="709"/>
        <w:tab w:val="center" w:pos="4677" w:leader="none"/>
        <w:tab w:val="right" w:pos="9355" w:leader="none"/>
      </w:tabs>
    </w:pPr>
    <w:rPr>
      <w:sz w:val="24"/>
    </w:rPr>
  </w:style>
  <w:style w:type="paragraph" w:styleId="Style24" w:customStyle="1">
    <w:name w:val="адресат"/>
    <w:basedOn w:val="Normal"/>
    <w:next w:val="Normal"/>
    <w:qFormat/>
    <w:rsid w:val="00ca56e9"/>
    <w:pPr>
      <w:jc w:val="center"/>
    </w:pPr>
    <w:rPr>
      <w:sz w:val="30"/>
      <w:szCs w:val="30"/>
    </w:rPr>
  </w:style>
  <w:style w:type="paragraph" w:styleId="Aaanao" w:customStyle="1">
    <w:name w:val="aa?anao"/>
    <w:basedOn w:val="Normal"/>
    <w:next w:val="Normal"/>
    <w:qFormat/>
    <w:rsid w:val="00ca56e9"/>
    <w:pPr>
      <w:overflowPunct w:val="true"/>
      <w:jc w:val="center"/>
    </w:pPr>
    <w:rPr>
      <w:sz w:val="30"/>
      <w:szCs w:val="30"/>
    </w:rPr>
  </w:style>
  <w:style w:type="paragraph" w:styleId="Style25" w:customStyle="1">
    <w:name w:val="Заголовок статьи"/>
    <w:basedOn w:val="Normal"/>
    <w:next w:val="Normal"/>
    <w:qFormat/>
    <w:rsid w:val="004b5e29"/>
    <w:pPr>
      <w:widowControl w:val="false"/>
      <w:ind w:left="1612" w:hanging="892"/>
      <w:jc w:val="both"/>
    </w:pPr>
    <w:rPr>
      <w:rFonts w:ascii="Arial" w:hAnsi="Arial"/>
      <w:sz w:val="20"/>
      <w:szCs w:val="20"/>
    </w:rPr>
  </w:style>
  <w:style w:type="paragraph" w:styleId="Style26">
    <w:name w:val="Body Text Indent"/>
    <w:basedOn w:val="Normal"/>
    <w:link w:val="a9"/>
    <w:rsid w:val="004b5e29"/>
    <w:pPr>
      <w:spacing w:before="0" w:after="120"/>
      <w:ind w:left="283" w:hanging="0"/>
    </w:pPr>
    <w:rPr>
      <w:sz w:val="24"/>
      <w:lang w:val="x-none" w:eastAsia="x-none"/>
    </w:rPr>
  </w:style>
  <w:style w:type="paragraph" w:styleId="ConsPlusNormal" w:customStyle="1">
    <w:name w:val="ConsPlusNormal"/>
    <w:qFormat/>
    <w:rsid w:val="004b5e2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4b5e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сновной текст с отступом1"/>
    <w:basedOn w:val="Normal"/>
    <w:qFormat/>
    <w:rsid w:val="004b5e29"/>
    <w:pPr>
      <w:keepNext w:val="true"/>
      <w:spacing w:lineRule="atLeast" w:line="480" w:before="20" w:after="20"/>
      <w:jc w:val="center"/>
    </w:pPr>
    <w:rPr>
      <w:b/>
      <w:szCs w:val="20"/>
    </w:rPr>
  </w:style>
  <w:style w:type="paragraph" w:styleId="BalloonText">
    <w:name w:val="Balloon Text"/>
    <w:basedOn w:val="Normal"/>
    <w:link w:val="ad"/>
    <w:qFormat/>
    <w:rsid w:val="00bd6e28"/>
    <w:pPr/>
    <w:rPr>
      <w:rFonts w:ascii="Tahoma" w:hAnsi="Tahoma"/>
      <w:sz w:val="16"/>
      <w:szCs w:val="16"/>
      <w:lang w:val="x-none" w:eastAsia="x-none"/>
    </w:rPr>
  </w:style>
  <w:style w:type="paragraph" w:styleId="Style27">
    <w:name w:val="Footer"/>
    <w:basedOn w:val="Normal"/>
    <w:link w:val="af"/>
    <w:rsid w:val="001a597b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ConsTitle" w:customStyle="1">
    <w:name w:val="ConsTitle"/>
    <w:qFormat/>
    <w:rsid w:val="00895eb1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13" w:customStyle="1">
    <w:name w:val="Основной текст1"/>
    <w:basedOn w:val="Normal"/>
    <w:link w:val="af1"/>
    <w:qFormat/>
    <w:rsid w:val="00895eb1"/>
    <w:pPr>
      <w:shd w:val="clear" w:color="auto" w:fill="FFFFFF"/>
      <w:spacing w:lineRule="exact" w:line="322" w:before="420" w:after="300"/>
      <w:jc w:val="center"/>
    </w:pPr>
    <w:rPr>
      <w:sz w:val="27"/>
      <w:szCs w:val="20"/>
    </w:rPr>
  </w:style>
  <w:style w:type="paragraph" w:styleId="ListParagraph">
    <w:name w:val="List Paragraph"/>
    <w:basedOn w:val="Normal"/>
    <w:uiPriority w:val="34"/>
    <w:qFormat/>
    <w:rsid w:val="00895eb1"/>
    <w:pPr>
      <w:ind w:left="708" w:hanging="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a29c5"/>
    <w:pPr>
      <w:jc w:val="center"/>
    </w:pPr>
    <w:rPr>
      <w:lang w:eastAsia="en-US"/>
      <w:sz w:val="28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26</Pages>
  <Words>3282</Words>
  <Characters>26580</Characters>
  <CharactersWithSpaces>29151</CharactersWithSpaces>
  <Paragraphs>780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2021-07-21T05:04:00Z</dcterms:created>
  <dc:creator>Администрация</dc:creator>
  <dc:description/>
  <dc:language>ru-RU</dc:language>
  <cp:lastModifiedBy/>
  <cp:lastPrinted>2021-12-20T10:38:54Z</cp:lastPrinted>
  <dcterms:modified xsi:type="dcterms:W3CDTF">2022-01-28T09:46:24Z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