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28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Normal"/>
        <w:ind w:left="0" w:right="28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28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rPr>
          <w:rFonts w:ascii="Times New Roman" w:hAnsi="Times New Roman"/>
          <w:b/>
          <w:b/>
          <w:sz w:val="16"/>
          <w:szCs w:val="28"/>
        </w:rPr>
      </w:pPr>
      <w:r>
        <w:rPr>
          <w:b/>
          <w:sz w:val="16"/>
          <w:szCs w:val="28"/>
        </w:rPr>
      </w:r>
    </w:p>
    <w:p>
      <w:pPr>
        <w:pStyle w:val="Style3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15.03.2022                               с. Аксаково                               </w:t>
        <w:tab/>
        <w:t xml:space="preserve">  № 09-р</w:t>
      </w:r>
    </w:p>
    <w:p>
      <w:pPr>
        <w:pStyle w:val="Normal"/>
        <w:widowControl w:val="false"/>
        <w:spacing w:lineRule="exact" w:line="322"/>
        <w:ind w:left="0" w:right="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408"/>
          <w:tab w:val="left" w:pos="709" w:leader="none"/>
        </w:tabs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реализации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>
      <w:pPr>
        <w:pStyle w:val="Normal"/>
        <w:tabs>
          <w:tab w:val="clear" w:pos="408"/>
          <w:tab w:val="left" w:pos="709" w:leader="none"/>
        </w:tabs>
        <w:suppressAutoHyphens w:val="tru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408"/>
          <w:tab w:val="left" w:pos="709" w:leader="none"/>
        </w:tabs>
        <w:suppressAutoHyphens w:val="true"/>
        <w:ind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соответствии с </w:t>
      </w:r>
      <w:r>
        <w:rPr>
          <w:b w:val="false"/>
          <w:bCs w:val="false"/>
          <w:color w:val="000000"/>
          <w:sz w:val="28"/>
          <w:szCs w:val="28"/>
        </w:rPr>
        <w:t>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постановлением Правительства Оренбургской области от 29.12.2018 № 917-пп «</w:t>
      </w:r>
      <w:r>
        <w:rPr>
          <w:b w:val="false"/>
          <w:bCs w:val="false"/>
          <w:sz w:val="28"/>
          <w:szCs w:val="28"/>
        </w:rPr>
        <w:t xml:space="preserve">Об утверждении государственной программы «Цифровая экономика Оренбургской области», </w:t>
      </w:r>
      <w:r>
        <w:rPr>
          <w:b w:val="false"/>
          <w:bCs w:val="false"/>
          <w:color w:val="000000"/>
          <w:sz w:val="28"/>
          <w:szCs w:val="28"/>
        </w:rPr>
        <w:t>приказом министерства цифрового развития и связи Оренбургской области от 20.11.2020 № 201-пр «Об утверждении ведомственного проекта (программы) «Развитие и внедрение единой системы юридически значимого электронного документооборота и делопроизводства Оренбургской области»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408"/>
          <w:tab w:val="left" w:pos="1134" w:leader="none"/>
        </w:tabs>
        <w:ind w:lef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Начать </w:t>
      </w:r>
      <w:r>
        <w:rPr>
          <w:b w:val="false"/>
          <w:bCs w:val="false"/>
          <w:color w:val="000000"/>
          <w:sz w:val="28"/>
          <w:szCs w:val="28"/>
        </w:rPr>
        <w:t xml:space="preserve">реализацию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 </w:t>
      </w:r>
      <w:r>
        <w:rPr>
          <w:b w:val="false"/>
          <w:bCs w:val="false"/>
          <w:sz w:val="28"/>
          <w:szCs w:val="28"/>
        </w:rPr>
        <w:t xml:space="preserve">в </w:t>
      </w:r>
      <w:r>
        <w:rPr>
          <w:b w:val="false"/>
          <w:bCs w:val="false"/>
          <w:color w:val="000000"/>
          <w:sz w:val="28"/>
          <w:szCs w:val="28"/>
        </w:rPr>
        <w:t>администрации муниципального образования Аксаковский сельсовет Бугурусланского района (</w:t>
      </w:r>
      <w:r>
        <w:rPr>
          <w:b w:val="false"/>
          <w:bCs w:val="false"/>
          <w:sz w:val="28"/>
          <w:szCs w:val="28"/>
        </w:rPr>
        <w:t>далее –ДК) согласно приложению.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1134" w:leader="none"/>
        </w:tabs>
        <w:spacing w:before="0" w:after="0"/>
        <w:ind w:lef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Ответственным за реализацию ДК назначить специалиста 1 категории администрации Аксаковского сельсовета Качарову С.П.</w:t>
      </w:r>
    </w:p>
    <w:p>
      <w:pPr>
        <w:pStyle w:val="Msonormalcxspmiddle"/>
        <w:numPr>
          <w:ilvl w:val="0"/>
          <w:numId w:val="5"/>
        </w:numPr>
        <w:tabs>
          <w:tab w:val="clear" w:pos="408"/>
          <w:tab w:val="left" w:pos="1134" w:leader="none"/>
        </w:tabs>
        <w:spacing w:before="0" w:after="280"/>
        <w:ind w:lef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Контроль за исполнением настоящего распоряжения оставляю за собой. </w:t>
      </w:r>
    </w:p>
    <w:p>
      <w:pPr>
        <w:pStyle w:val="Msonormalcxspmiddle"/>
        <w:numPr>
          <w:ilvl w:val="0"/>
          <w:numId w:val="5"/>
        </w:numPr>
        <w:tabs>
          <w:tab w:val="clear" w:pos="408"/>
          <w:tab w:val="left" w:pos="1134" w:leader="none"/>
        </w:tabs>
        <w:spacing w:before="0" w:after="280"/>
        <w:ind w:lef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Распоряжение вступает в силу со дня его подписания.</w:t>
      </w:r>
    </w:p>
    <w:p>
      <w:pPr>
        <w:pStyle w:val="Normal"/>
        <w:tabs>
          <w:tab w:val="clear" w:pos="408"/>
          <w:tab w:val="left" w:pos="9242" w:leader="none"/>
        </w:tabs>
        <w:suppressAutoHyphens w:val="true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408"/>
          <w:tab w:val="left" w:pos="9242" w:leader="none"/>
        </w:tabs>
        <w:suppressAutoHyphens w:val="true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exact" w:line="322"/>
        <w:ind w:left="0" w:right="2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 w:eastAsia="ru-RU"/>
        </w:rPr>
      </w:pPr>
      <w:r>
        <w:rPr>
          <w:b w:val="false"/>
          <w:bCs w:val="false"/>
          <w:sz w:val="28"/>
          <w:szCs w:val="28"/>
          <w:u w:val="none"/>
          <w:lang w:val="ru-RU" w:eastAsia="ru-RU"/>
        </w:rPr>
        <w:t xml:space="preserve">Глава администрации </w:t>
      </w:r>
    </w:p>
    <w:p>
      <w:pPr>
        <w:pStyle w:val="Normal"/>
        <w:widowControl w:val="false"/>
        <w:suppressAutoHyphens w:val="true"/>
        <w:spacing w:lineRule="exact" w:line="322"/>
        <w:ind w:left="0" w:right="2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 w:eastAsia="ru-RU"/>
        </w:rPr>
      </w:pPr>
      <w:r>
        <w:rPr>
          <w:b w:val="false"/>
          <w:bCs w:val="false"/>
          <w:sz w:val="28"/>
          <w:szCs w:val="28"/>
          <w:u w:val="none"/>
          <w:lang w:val="ru-RU" w:eastAsia="ru-RU"/>
        </w:rPr>
        <w:t>муниципального образования                                                          И.Н. Конаков</w:t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2"/>
        <w:tabs>
          <w:tab w:val="clear" w:pos="408"/>
          <w:tab w:val="left" w:pos="1440" w:leader="none"/>
          <w:tab w:val="left" w:pos="1620" w:leader="none"/>
          <w:tab w:val="left" w:pos="2160" w:leader="none"/>
        </w:tabs>
        <w:spacing w:lineRule="auto" w:line="276" w:before="0" w:after="0"/>
        <w:ind w:left="0" w:right="0" w:firstLine="709"/>
        <w:jc w:val="both"/>
        <w:rPr>
          <w:rFonts w:ascii="GOSTUI2;sans-serif" w:hAnsi="GOSTUI2;sans-serif"/>
          <w:b w:val="false"/>
          <w:b w:val="false"/>
          <w:bCs w:val="false"/>
          <w:i w:val="false"/>
          <w:i w:val="false"/>
          <w:caps w:val="false"/>
          <w:smallCaps w:val="false"/>
          <w:color w:val="3B4256"/>
          <w:spacing w:val="0"/>
          <w:sz w:val="24"/>
          <w:u w:val="none"/>
        </w:rPr>
      </w:pPr>
      <w:r>
        <w:rPr/>
      </w:r>
    </w:p>
    <w:p>
      <w:pPr>
        <w:pStyle w:val="Normal"/>
        <w:tabs>
          <w:tab w:val="clear" w:pos="408"/>
          <w:tab w:val="left" w:pos="9242" w:leader="none"/>
        </w:tabs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tabs>
          <w:tab w:val="clear" w:pos="408"/>
          <w:tab w:val="left" w:pos="9242" w:leader="none"/>
        </w:tabs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>
      <w:pPr>
        <w:pStyle w:val="Normal"/>
        <w:tabs>
          <w:tab w:val="clear" w:pos="408"/>
          <w:tab w:val="left" w:pos="9242" w:leader="none"/>
        </w:tabs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.03.2022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09-р</w:t>
      </w:r>
    </w:p>
    <w:p>
      <w:pPr>
        <w:pStyle w:val="Normal"/>
        <w:tabs>
          <w:tab w:val="clear" w:pos="408"/>
          <w:tab w:val="left" w:pos="9242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1701" w:right="1247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sz w:val="28"/>
        </w:rPr>
        <w:t xml:space="preserve">Дорожная карта мероприятия </w:t>
      </w:r>
    </w:p>
    <w:p>
      <w:pPr>
        <w:pStyle w:val="1"/>
        <w:spacing w:before="0" w:after="0"/>
        <w:ind w:left="1701" w:right="1247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sz w:val="28"/>
        </w:rPr>
        <w:t>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 (далее –ДК «Развитие и внедрение АСЭД в сельских поселениях»)</w:t>
      </w:r>
    </w:p>
    <w:p>
      <w:pPr>
        <w:pStyle w:val="Normal"/>
        <w:spacing w:before="0" w:after="0"/>
        <w:ind w:left="1701" w:right="1247" w:hanging="0"/>
        <w:jc w:val="center"/>
        <w:rPr>
          <w:sz w:val="28"/>
        </w:rPr>
      </w:pPr>
      <w:r>
        <w:rPr>
          <w:b/>
          <w:bCs/>
          <w:color w:val="000000"/>
        </w:rPr>
      </w:r>
    </w:p>
    <w:tbl>
      <w:tblPr>
        <w:tblStyle w:val="ac"/>
        <w:tblW w:w="15163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13"/>
        <w:gridCol w:w="3713"/>
        <w:gridCol w:w="3714"/>
        <w:gridCol w:w="4023"/>
      </w:tblGrid>
      <w:tr>
        <w:trPr/>
        <w:tc>
          <w:tcPr>
            <w:tcW w:w="37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Цель реализации мероприятия</w:t>
            </w:r>
          </w:p>
        </w:tc>
        <w:tc>
          <w:tcPr>
            <w:tcW w:w="114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Внедрение АСЭД</w:t>
            </w:r>
            <w:r>
              <w:rPr>
                <w:rStyle w:val="Style19"/>
                <w:rFonts w:eastAsia="Times New Roman" w:cs="Times New Roman"/>
                <w:kern w:val="0"/>
                <w:szCs w:val="28"/>
                <w:lang w:val="ru-RU" w:eastAsia="ru-RU" w:bidi="ar-SA"/>
              </w:rPr>
              <w:footnoteReference w:id="2"/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в более 75% администраций сельских поселений Оренбургской области до 01.12.2022, </w:t>
            </w:r>
            <w:r>
              <w:rPr>
                <w:rFonts w:eastAsia="Arial Unicode MS" w:cs="Times New Roman"/>
                <w:bCs/>
                <w:color w:val="000000"/>
                <w:kern w:val="0"/>
                <w:szCs w:val="28"/>
                <w:u w:val="none" w:color="000000"/>
                <w:lang w:val="ru-RU" w:eastAsia="ru-RU" w:bidi="ar-SA"/>
              </w:rPr>
              <w:t xml:space="preserve">что обеспечит использование 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внутриведомственного и межведомственного юридически значимого документооборота в электронном виде с применением КЭП</w:t>
            </w:r>
            <w:r>
              <w:rPr>
                <w:rStyle w:val="Style19"/>
                <w:rFonts w:eastAsia="Times New Roman" w:cs="Times New Roman"/>
                <w:kern w:val="0"/>
                <w:szCs w:val="28"/>
                <w:lang w:val="ru-RU" w:eastAsia="ru-RU" w:bidi="ar-SA"/>
              </w:rPr>
              <w:footnoteReference w:id="3"/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37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Показатель</w:t>
            </w:r>
          </w:p>
        </w:tc>
        <w:tc>
          <w:tcPr>
            <w:tcW w:w="37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Подписаны акты и приняты НПА</w:t>
            </w:r>
            <w:r>
              <w:rPr>
                <w:rStyle w:val="Style19"/>
                <w:rFonts w:eastAsia="Times New Roman" w:cs="Times New Roman"/>
                <w:kern w:val="0"/>
                <w:szCs w:val="28"/>
                <w:lang w:val="ru-RU" w:eastAsia="ru-RU" w:bidi="ar-SA"/>
              </w:rPr>
              <w:footnoteReference w:id="4"/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о переходе на электронный документооборот с применением КЭП</w:t>
            </w:r>
          </w:p>
        </w:tc>
        <w:tc>
          <w:tcPr>
            <w:tcW w:w="37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Значение показателя по итогам реализации</w:t>
            </w:r>
          </w:p>
        </w:tc>
        <w:tc>
          <w:tcPr>
            <w:tcW w:w="402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75%</w:t>
            </w:r>
          </w:p>
        </w:tc>
      </w:tr>
    </w:tbl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312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693"/>
        <w:gridCol w:w="3469"/>
        <w:gridCol w:w="1211"/>
        <w:gridCol w:w="1298"/>
        <w:gridCol w:w="2106"/>
        <w:gridCol w:w="3535"/>
        <w:gridCol w:w="1131"/>
        <w:gridCol w:w="1836"/>
      </w:tblGrid>
      <w:tr>
        <w:trPr>
          <w:tblHeader w:val="true"/>
          <w:trHeight w:val="540" w:hRule="atLeast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контрольной точки</w:t>
            </w:r>
          </w:p>
        </w:tc>
        <w:tc>
          <w:tcPr>
            <w:tcW w:w="2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3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</w:tr>
      <w:tr>
        <w:trPr>
          <w:tblHeader w:val="true"/>
          <w:trHeight w:val="435" w:hRule="atLeast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КТ1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172" w:hanging="0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Приняты ОРД</w:t>
            </w:r>
            <w:r>
              <w:rPr>
                <w:rStyle w:val="Style19"/>
                <w:b/>
                <w:bCs/>
                <w:color w:val="000000"/>
                <w:sz w:val="24"/>
                <w:szCs w:val="24"/>
              </w:rPr>
              <w:footnoteReference w:id="5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 реализации ДК</w:t>
            </w:r>
            <w:r>
              <w:rPr>
                <w:rStyle w:val="Style19"/>
                <w:b/>
                <w:bCs/>
                <w:sz w:val="24"/>
                <w:szCs w:val="24"/>
              </w:rPr>
              <w:footnoteReference w:id="6"/>
            </w:r>
            <w:r>
              <w:rPr>
                <w:b/>
                <w:bCs/>
                <w:sz w:val="24"/>
                <w:szCs w:val="24"/>
              </w:rPr>
              <w:t xml:space="preserve"> «Развитие и внедрение АСЭД в сельских поселениях»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назначены ответственные сотрудники в администрациях сельских поселений за внедрение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172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114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172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Бушуева О.О. –</w:t>
            </w:r>
          </w:p>
          <w:p>
            <w:pPr>
              <w:pStyle w:val="Normal"/>
              <w:widowControl w:val="false"/>
              <w:ind w:right="172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начальник отдела цифрового развития местного самоуправления министерства</w:t>
            </w:r>
            <w:r>
              <w:rPr>
                <w:rStyle w:val="Style19"/>
                <w:b/>
                <w:bCs/>
                <w:color w:val="000000"/>
                <w:sz w:val="24"/>
                <w:szCs w:val="24"/>
              </w:rPr>
              <w:footnoteReference w:id="7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(далее – начальник отдела)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172" w:hanging="0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Организован сбор принятых ОРД </w:t>
            </w:r>
            <w:r>
              <w:rPr>
                <w:b/>
                <w:bCs/>
                <w:sz w:val="24"/>
                <w:szCs w:val="24"/>
              </w:rPr>
              <w:t>по реализации ДК «Развитие и внедрение АСЭД в сельских поселениях»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назначении ответственных сотрудников в администрациях сельских поселений. Скан-копии ОРД направлены через АСЭД в адрес министерства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172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РВП</w:t>
            </w:r>
            <w:r>
              <w:rPr>
                <w:rStyle w:val="Style19"/>
                <w:b/>
                <w:bCs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172" w:hanging="0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30" w:hanging="0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в администрации сельских поселений утвержденной </w:t>
            </w:r>
            <w:r>
              <w:rPr>
                <w:bCs/>
                <w:sz w:val="24"/>
                <w:szCs w:val="24"/>
              </w:rPr>
              <w:t>ДК «Развитие и внедрение АСЭД в сельских поселениях»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Смолей А.Ю. – консультант отдела </w:t>
            </w:r>
            <w:r>
              <w:rPr>
                <w:bCs/>
                <w:color w:val="000000"/>
                <w:sz w:val="24"/>
                <w:szCs w:val="24"/>
              </w:rPr>
              <w:t>цифрового развития местного самоуправления министерства (далее – консультант)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направлена ДК «Развитие и внедрение АСЭД в сельских поселениях»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3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о необходимости принятия ОРД по реализации ДК «Развитие и внедрение АСЭД в сельских поселениях» и назначении ответственных сотрудников 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направлена информация о необходимости принятия ОРД администрации, в котором назначены ответственные за внедрение АСЭД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3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ОРД </w:t>
            </w:r>
            <w:r>
              <w:rPr>
                <w:bCs/>
                <w:sz w:val="24"/>
                <w:szCs w:val="24"/>
              </w:rPr>
              <w:t>по реализации ДК «Развитие и внедрение АСЭД в сельских поселениях» и назначении ответственных сотрудников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 приняли ОРД по реализации ДК «Развитие и внедрение АСЭД в сельских поселениях» и назначили ответственных сотрудников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3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принятых ОРД в адрес министерства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Скан-копии ОРД направлены через АСЭД в адрес министерства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КТ2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Актуализирована структура администраций сельских поселений в АСЭД и настроено место регистрации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Структура администрации сельских поселений актуализирована. </w:t>
            </w:r>
            <w:r>
              <w:rPr>
                <w:sz w:val="24"/>
                <w:szCs w:val="24"/>
              </w:rPr>
              <w:t xml:space="preserve">Созданы подразделения администраций сельских поселений, </w:t>
            </w:r>
            <w:r>
              <w:rPr>
                <w:bCs/>
                <w:sz w:val="24"/>
                <w:szCs w:val="24"/>
              </w:rPr>
              <w:t>ШЕ</w:t>
            </w:r>
            <w:r>
              <w:rPr>
                <w:rStyle w:val="Style19"/>
                <w:bCs/>
                <w:sz w:val="24"/>
                <w:szCs w:val="24"/>
              </w:rPr>
              <w:footnoteReference w:id="9"/>
            </w:r>
            <w:r>
              <w:rPr>
                <w:sz w:val="24"/>
                <w:szCs w:val="24"/>
              </w:rPr>
              <w:t>, персоны, счетчики. Настроены права делопроизводителя.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бланка заявки для создания в иерархии муниципального района подразделений администраций сельских поселений, ШЕ, персон, места регистрации и счетчиков.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-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Разработан бланк заявки для рассылки и заполнения в </w:t>
            </w:r>
            <w:r>
              <w:rPr>
                <w:color w:val="000000"/>
                <w:sz w:val="24"/>
                <w:szCs w:val="24"/>
              </w:rPr>
              <w:t>администрациях сельских поселений</w:t>
            </w:r>
            <w:r>
              <w:rPr>
                <w:bCs/>
                <w:sz w:val="24"/>
                <w:szCs w:val="24"/>
              </w:rPr>
              <w:t>. В данном бланке заявки отражены необходимые параметры подразделения, ШЕ, места регистрации и счетчиков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Направление бланка заявки для создания </w:t>
            </w:r>
            <w:r>
              <w:rPr>
                <w:bCs/>
                <w:sz w:val="24"/>
                <w:szCs w:val="24"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в администрации сельских поселений.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Бланк заявки для создания </w:t>
            </w:r>
            <w:r>
              <w:rPr>
                <w:bCs/>
                <w:sz w:val="24"/>
                <w:szCs w:val="24"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направлен в администрации сельских поселений.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Заполнение бланка заявки для создания в иерархии муниципального района АСЭД в администрации сельских поселений, входящих в состав </w:t>
            </w:r>
            <w:r>
              <w:rPr>
                <w:bCs/>
                <w:sz w:val="24"/>
                <w:szCs w:val="24"/>
              </w:rPr>
              <w:t>муниципального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.03.2022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муниципальных районов консолидируют заполненные шаблоны по всем сельским поселениям, входящих в состав муниципального района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заполненных бланков заявок в отдел развития и сопровождения СЭД ГКУ «ЦИТ»</w:t>
            </w:r>
            <w:r>
              <w:rPr>
                <w:rStyle w:val="Style19"/>
                <w:sz w:val="24"/>
                <w:szCs w:val="24"/>
              </w:rPr>
              <w:footnoteReference w:id="10"/>
            </w:r>
            <w:r>
              <w:rPr>
                <w:sz w:val="24"/>
                <w:szCs w:val="24"/>
              </w:rPr>
              <w:t xml:space="preserve">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Заполненные шаблоны по администрациям сельских поселений направлены в отдел развития и сопровождения СЭД ГКУ «ЦИТ»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для внесения в структуру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Создание в АСЭД </w:t>
            </w:r>
            <w:r>
              <w:rPr>
                <w:bCs/>
                <w:sz w:val="24"/>
                <w:szCs w:val="24"/>
              </w:rPr>
              <w:t xml:space="preserve">подразделений администраций сельских поселений, ШЕ, персон, места регистрации и счетчиков. </w:t>
            </w:r>
            <w:r>
              <w:rPr>
                <w:sz w:val="24"/>
                <w:szCs w:val="24"/>
              </w:rPr>
              <w:t>Настройка прав делопроизводителя.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присланных бланков заявок в иерархии муниципального района созданы подразделения администраций сельских поселений, ШЕ, персоны, счетчики. Настроены права делопроизводителя.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КТ3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сотрудников администраций сельских поселений на портале WebTutor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Пройдено обучение сотрудниками администраций </w:t>
            </w:r>
            <w:r>
              <w:rPr>
                <w:b/>
                <w:color w:val="000000"/>
                <w:sz w:val="24"/>
                <w:szCs w:val="24"/>
              </w:rPr>
              <w:t>сельских поселений</w:t>
            </w:r>
            <w:r>
              <w:rPr>
                <w:b/>
                <w:sz w:val="24"/>
                <w:szCs w:val="24"/>
              </w:rPr>
              <w:t xml:space="preserve"> на портале WebTutor по курсам делопроизводства и обращений граждан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</w:t>
            </w:r>
            <w:r>
              <w:rPr>
                <w:sz w:val="24"/>
                <w:szCs w:val="24"/>
              </w:rPr>
              <w:t xml:space="preserve">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письмо в администрации сельских поселений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Назначение курсов на портале  </w:t>
            </w:r>
            <w:r>
              <w:rPr>
                <w:color w:val="000000"/>
                <w:sz w:val="24"/>
                <w:szCs w:val="24"/>
                <w:lang w:val="en-US"/>
              </w:rPr>
              <w:t>webtutor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orb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ОСЭП ГКУ «ЦИТ»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Айзятов Марс Равильевич – начальник отдела развития и сопровождения ГКУ «ЦИТ»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учебном портале webtutor.orb.ru сотрудникам назначены курсы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18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Прохождение обучения на учебном портале WebTutor по курсам делопроизводства и обращений граждан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администраций сельских поселений прошли обучение на учебном портале WebTutor по курсам делопроизводства и обращений граждан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18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КТ4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Регистрация всех типов документов администраций сельских поселений в АСЭД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Бушуева О.О. – начальник отдел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 типы документов администраций сельских поселений регистрируются в АСЭД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Направление в администрации сельских поселений инструкции для делопроизводителя по постановке документов, резолюций, поручений на контроль и мониторингу исполнительской дисциплины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администрации сельских поселений направлена инструкция для делопроизводителя по постановке документов, резолюций, поручений на контроль и мониторингу исполнительской дисциплины 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письма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письмо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 о необходимости получения доступа к АСЭД через ЕИТКС</w:t>
            </w:r>
            <w:r>
              <w:rPr>
                <w:rStyle w:val="Style19"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Направлено письмо в администрации сельских поселений о необходимости получения доступа к АСЭД через ЕИТКС.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сельские поселения о порядке работы с КЭП, СКЗИ</w:t>
            </w:r>
            <w:r>
              <w:rPr>
                <w:rStyle w:val="Style19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Направлено письмо в администрации сельских поселений об использовании КЭП для подписания документов; о необходимости получения СКЗИ и КЭП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в администрации сельских поселений организационной модели работы в АСЭД 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администрации сельских поселений направлена </w:t>
            </w:r>
            <w:r>
              <w:rPr>
                <w:bCs/>
                <w:color w:val="000000"/>
                <w:sz w:val="24"/>
                <w:szCs w:val="24"/>
              </w:rPr>
              <w:t>организационная модель ведения ЭДО</w:t>
            </w:r>
            <w:r>
              <w:rPr>
                <w:rStyle w:val="Style19"/>
                <w:bCs/>
                <w:color w:val="000000"/>
                <w:sz w:val="24"/>
                <w:szCs w:val="24"/>
              </w:rPr>
              <w:footnoteReference w:id="13"/>
            </w:r>
            <w:r>
              <w:rPr>
                <w:bCs/>
                <w:color w:val="000000"/>
                <w:sz w:val="24"/>
                <w:szCs w:val="24"/>
              </w:rPr>
              <w:t xml:space="preserve"> для входящих, исходящих, внутренних, ОРД и ОГ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18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всех типов документов (входящие, исходящие, внутренние, ОРД, ОГ</w:t>
            </w:r>
            <w:r>
              <w:rPr>
                <w:rStyle w:val="Style19"/>
                <w:bCs/>
                <w:sz w:val="24"/>
                <w:szCs w:val="24"/>
              </w:rPr>
              <w:footnoteReference w:id="14"/>
            </w:r>
            <w:r>
              <w:rPr>
                <w:bCs/>
                <w:sz w:val="24"/>
                <w:szCs w:val="24"/>
              </w:rPr>
              <w:t>) администрации сельских поселений в АСЭД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 типы документов регистрируются в АСЭД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18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КТ5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Администрации сельских поселений заключили соглашение с ГКУ «ЦИТ» о взаимодействии сторон при организации АСЭД с применением КЭП 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 администрации сельских поселений заключили соглашение с ГКУ «ЦИТ» о взаимодействии сторон при организации АСЭД с применением КЭП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5.1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о заключении с ГКУ «ЦИТ» соглашения о взаимодействии сторон, при организации АСЭД с применением ЭП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Направлено письмо в администрации сельских поселений о необходимости заключения с ГКУ «ЦИТ» соглашения о взаимодействии сторон, при организации АСЭД с применением ЭП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5.2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соглашений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5.3.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 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КТ6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Подписанный акт и принятый ОРД о переходе на ЭДО с применением КЭП администраций сельских поселений переданы в министерство 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Бушуева О.О. – начальник отдел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Подписанный акт и принятый НПА о переходе на ЭДО с применением КЭП администраций сельских поселений переданы в министерство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 о необходимости подписания акта и принятии ОРД о переходе на ЭДО с применением КЭП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администрации сельских поселений отправлено письмо о </w:t>
            </w:r>
            <w:r>
              <w:rPr>
                <w:color w:val="000000"/>
                <w:sz w:val="24"/>
                <w:szCs w:val="24"/>
              </w:rPr>
              <w:t>необходимости подписания акта и принятии ОРД о переходе на ЭДО с применением КЭП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акт и ОРД о переходе на ЭДО с применением ЭП в администрациях сельских поселениях в адрес министерства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Подписанный акт и принятый ОРД о переходе на ЭДО с применением ЭП в администрациях сельских поселений направлены в адрес министерства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подписанных актов и принятых ОРД о переходе на ЭДО с применением ЭП в сельских поселениях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Организован учет подписанных актов и принятых ОРД о переходе на ЭДО с применением ЭП в сельских поселениях 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567" w:right="992" w:header="0" w:top="1134" w:footer="0" w:bottom="709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GOSTUI2">
    <w:altName w:val="sans-serif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4"/>
        <w:widowControl w:val="false"/>
        <w:spacing w:before="0" w:after="40"/>
        <w:ind w:hanging="0"/>
        <w:rPr/>
      </w:pPr>
      <w:r>
        <w:rPr>
          <w:rStyle w:val="Style18"/>
        </w:rPr>
        <w:footnoteRef/>
      </w:r>
      <w:r>
        <w:rPr>
          <w:rStyle w:val="FootnoteCharacters"/>
          <w:rFonts w:ascii="Times New Roman" w:hAnsi="Times New Roman"/>
          <w:sz w:val="21"/>
          <w:szCs w:val="21"/>
        </w:rPr>
        <w:t>Автоматизированная система электронного документооборота</w:t>
      </w:r>
    </w:p>
  </w:footnote>
  <w:footnote w:id="3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  <w:t>Электронная подпись</w:t>
        <w:tab/>
      </w:r>
      <w:r>
        <w:rPr/>
        <w:t xml:space="preserve"> </w:t>
      </w:r>
    </w:p>
  </w:footnote>
  <w:footnote w:id="4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Нормативные правовые акты</w:t>
      </w:r>
    </w:p>
  </w:footnote>
  <w:footnote w:id="5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Организационно-распорядительный документ</w:t>
      </w:r>
    </w:p>
  </w:footnote>
  <w:footnote w:id="6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Дорожная карта</w:t>
      </w:r>
    </w:p>
  </w:footnote>
  <w:footnote w:id="7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Министерство цифрового развития и связи Оренбургской области</w:t>
      </w:r>
    </w:p>
  </w:footnote>
  <w:footnote w:id="8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Руководитель ведомственной программы</w:t>
      </w:r>
    </w:p>
  </w:footnote>
  <w:footnote w:id="9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Штатная единица</w:t>
      </w:r>
    </w:p>
  </w:footnote>
  <w:footnote w:id="10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Государственное казенное учреждение «Центр информационных технологий» Оренбургской области</w:t>
      </w:r>
    </w:p>
  </w:footnote>
  <w:footnote w:id="11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Единая информационно-телекоммуникационная сеть</w:t>
      </w:r>
    </w:p>
  </w:footnote>
  <w:footnote w:id="12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Средства криптографической защиты информации</w:t>
      </w:r>
    </w:p>
  </w:footnote>
  <w:footnote w:id="13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Электронный документооборот</w:t>
      </w:r>
    </w:p>
  </w:footnote>
  <w:footnote w:id="14">
    <w:p>
      <w:pPr>
        <w:pStyle w:val="Style34"/>
        <w:widowControl w:val="false"/>
        <w:spacing w:before="0" w:after="40"/>
        <w:rPr/>
      </w:pPr>
      <w:r>
        <w:rPr>
          <w:rStyle w:val="Style18"/>
        </w:rPr>
        <w:footnoteRef/>
      </w:r>
      <w:r>
        <w:rPr>
          <w:rStyle w:val="FootnoteCharacters"/>
        </w:rPr>
        <w:tab/>
      </w:r>
      <w:r>
        <w:rPr/>
        <w:t xml:space="preserve"> Обращения граждан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Cs w:val="28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Cs w:val="28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szCs w:val="28"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Cs w:val="28"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szCs w:val="28"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szCs w:val="28"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szCs w:val="28"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szCs w:val="28"/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Cs w:val="28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Cs w:val="28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szCs w:val="28"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Cs w:val="28"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szCs w:val="28"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szCs w:val="28"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szCs w:val="28"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szCs w:val="28"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character" w:styleId="Style17">
    <w:name w:val="Выделение"/>
    <w:basedOn w:val="Style16"/>
    <w:qFormat/>
    <w:rPr>
      <w:i/>
      <w:iCs/>
    </w:rPr>
  </w:style>
  <w:style w:type="character" w:styleId="WW8Num2z0">
    <w:name w:val="WW8Num2z0"/>
    <w:qFormat/>
    <w:rPr/>
  </w:style>
  <w:style w:type="character" w:styleId="WW8Num1z0">
    <w:name w:val="WW8Num1z0"/>
    <w:qFormat/>
    <w:rPr>
      <w:rFonts w:cs="Times New Roman"/>
      <w:szCs w:val="28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Docdata">
    <w:name w:val="docdata"/>
    <w:basedOn w:val="DefaultParagraphFont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9"/>
    <w:uiPriority w:val="99"/>
    <w:unhideWhenUsed/>
    <w:rsid w:val="00ec632a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b"/>
    <w:uiPriority w:val="99"/>
    <w:unhideWhenUsed/>
    <w:rsid w:val="00ec632a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3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dfootnote1">
    <w:name w:val="sdfootnote1"/>
    <w:basedOn w:val="Normal"/>
    <w:qFormat/>
    <w:pPr>
      <w:spacing w:before="280" w:after="0"/>
      <w:ind w:left="340" w:right="0" w:hanging="340"/>
    </w:pPr>
    <w:rPr>
      <w:sz w:val="20"/>
      <w:szCs w:val="20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4"/>
      <w:szCs w:val="24"/>
    </w:rPr>
  </w:style>
  <w:style w:type="paragraph" w:styleId="Msonormalcxspmiddle">
    <w:name w:val="msonormalcxspmiddle"/>
    <w:basedOn w:val="Normal"/>
    <w:qFormat/>
    <w:pPr>
      <w:spacing w:before="280" w:after="280"/>
    </w:pPr>
    <w:rPr/>
  </w:style>
  <w:style w:type="paragraph" w:styleId="Style34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30A-5C75-491D-A70A-1D3CECA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LibreOffice/7.0.1.2$Windows_X86_64 LibreOffice_project/7cbcfc562f6eb6708b5ff7d7397325de9e764452</Application>
  <Pages>9</Pages>
  <Words>1588</Words>
  <Characters>11380</Characters>
  <CharactersWithSpaces>12913</CharactersWithSpaces>
  <Paragraphs>266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2021-10-14T05:45:00Z</dcterms:created>
  <dc:creator>1</dc:creator>
  <dc:description/>
  <dc:language>ru-RU</dc:language>
  <cp:lastModifiedBy/>
  <cp:lastPrinted>2022-03-04T09:14:18Z</cp:lastPrinted>
  <dcterms:modified xsi:type="dcterms:W3CDTF">2022-03-22T10:16:48Z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